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F5CC5" w14:textId="77777777" w:rsidR="007C169B" w:rsidRPr="007C169B" w:rsidRDefault="007C169B" w:rsidP="007C169B">
      <w:pPr>
        <w:pStyle w:val="ComunicatoEXPOTitolo"/>
        <w:rPr>
          <w:color w:val="auto"/>
        </w:rPr>
      </w:pPr>
      <w:bookmarkStart w:id="0" w:name="_GoBack"/>
      <w:bookmarkEnd w:id="0"/>
      <w:r w:rsidRPr="007C169B">
        <w:rPr>
          <w:color w:val="auto"/>
        </w:rPr>
        <w:t>SERIE 90 IDP: Affidabilità e performance</w:t>
      </w:r>
    </w:p>
    <w:p w14:paraId="1CF6AF62" w14:textId="571BB26D" w:rsidR="007C169B" w:rsidRPr="007C169B" w:rsidRDefault="007C169B" w:rsidP="007C169B">
      <w:pPr>
        <w:pStyle w:val="ComunicatoEXPOSottotitolo"/>
        <w:rPr>
          <w:color w:val="auto"/>
        </w:rPr>
      </w:pPr>
      <w:r w:rsidRPr="007C169B">
        <w:rPr>
          <w:color w:val="auto"/>
        </w:rPr>
        <w:t>La famiglia di interruttori differenziali della Serie 90 IDP offre soluzioni affidabili e altamente performanti in diversi contesti applicativi.</w:t>
      </w:r>
    </w:p>
    <w:p w14:paraId="3EB316D2" w14:textId="694FAEBA" w:rsidR="007C169B" w:rsidRPr="007C169B" w:rsidRDefault="007C169B" w:rsidP="007C169B">
      <w:pPr>
        <w:pStyle w:val="ComunicatoEXPOTesto"/>
        <w:rPr>
          <w:rFonts w:cs="Segoe UI Light"/>
          <w:color w:val="auto"/>
        </w:rPr>
      </w:pPr>
      <w:r w:rsidRPr="007C169B">
        <w:rPr>
          <w:rFonts w:cs="Segoe UI Light"/>
          <w:color w:val="auto"/>
        </w:rPr>
        <w:t xml:space="preserve">La </w:t>
      </w:r>
      <w:r w:rsidRPr="007C169B">
        <w:rPr>
          <w:rFonts w:cs="Segoe UI Light"/>
          <w:b/>
          <w:color w:val="auto"/>
        </w:rPr>
        <w:t>Serie 90 IDP</w:t>
      </w:r>
      <w:r w:rsidRPr="007C169B">
        <w:rPr>
          <w:rFonts w:cs="Segoe UI Light"/>
          <w:color w:val="auto"/>
        </w:rPr>
        <w:t xml:space="preserve"> è una gamma di dispositivi </w:t>
      </w:r>
      <w:r w:rsidR="00362BE6">
        <w:rPr>
          <w:rFonts w:cs="Segoe UI Light"/>
          <w:color w:val="auto"/>
        </w:rPr>
        <w:t xml:space="preserve">modulari da guida DIN </w:t>
      </w:r>
      <w:r w:rsidRPr="007C169B">
        <w:rPr>
          <w:rFonts w:cs="Segoe UI Light"/>
          <w:color w:val="auto"/>
        </w:rPr>
        <w:t>in grado di garantire totale protezione differenziale in applicazioni residenziali e industriali, confermando la qualità di GEWISS nella progettazione e nella produzione di interruttori altamente performanti, affidabili e facili da installare.</w:t>
      </w:r>
    </w:p>
    <w:p w14:paraId="777F566B" w14:textId="205D93E9" w:rsidR="007C169B" w:rsidRDefault="007C169B" w:rsidP="007C169B">
      <w:pPr>
        <w:pStyle w:val="ComunicatoEXPOTesto"/>
        <w:rPr>
          <w:color w:val="auto"/>
        </w:rPr>
      </w:pPr>
      <w:r w:rsidRPr="007C169B">
        <w:rPr>
          <w:rFonts w:cs="Segoe UI Light"/>
          <w:color w:val="auto"/>
        </w:rPr>
        <w:t xml:space="preserve">Gli interruttori differenziali puri IDP sono disponibili nelle </w:t>
      </w:r>
      <w:r w:rsidRPr="007C169B">
        <w:rPr>
          <w:rFonts w:cs="Segoe UI Light"/>
          <w:b/>
          <w:color w:val="auto"/>
        </w:rPr>
        <w:t xml:space="preserve">versioni 2 </w:t>
      </w:r>
      <w:r w:rsidRPr="007C169B">
        <w:rPr>
          <w:rFonts w:cs="Segoe UI Light"/>
          <w:color w:val="auto"/>
        </w:rPr>
        <w:t>e</w:t>
      </w:r>
      <w:r w:rsidRPr="007C169B">
        <w:rPr>
          <w:rFonts w:cs="Segoe UI Light"/>
          <w:b/>
          <w:color w:val="auto"/>
        </w:rPr>
        <w:t xml:space="preserve"> 4 poli</w:t>
      </w:r>
      <w:r w:rsidRPr="007C169B">
        <w:rPr>
          <w:rFonts w:cs="Segoe UI Light"/>
          <w:color w:val="auto"/>
        </w:rPr>
        <w:t xml:space="preserve"> con correnti nominali da</w:t>
      </w:r>
      <w:r w:rsidRPr="007C169B">
        <w:rPr>
          <w:rFonts w:cs="Segoe UI Light"/>
          <w:b/>
          <w:color w:val="auto"/>
        </w:rPr>
        <w:t xml:space="preserve"> 25A </w:t>
      </w:r>
      <w:r w:rsidRPr="007C169B">
        <w:rPr>
          <w:rFonts w:cs="Segoe UI Light"/>
          <w:color w:val="auto"/>
        </w:rPr>
        <w:t>a</w:t>
      </w:r>
      <w:r w:rsidRPr="007C169B">
        <w:rPr>
          <w:rFonts w:cs="Segoe UI Light"/>
          <w:b/>
          <w:color w:val="auto"/>
        </w:rPr>
        <w:t xml:space="preserve"> 125A</w:t>
      </w:r>
      <w:r w:rsidRPr="007C169B">
        <w:rPr>
          <w:rFonts w:cs="Segoe UI Light"/>
          <w:color w:val="auto"/>
        </w:rPr>
        <w:t xml:space="preserve"> e </w:t>
      </w:r>
      <w:r w:rsidRPr="007C169B">
        <w:rPr>
          <w:rFonts w:cs="Segoe UI Light"/>
          <w:b/>
          <w:color w:val="auto"/>
        </w:rPr>
        <w:t xml:space="preserve">sensibilità </w:t>
      </w:r>
      <w:r w:rsidRPr="007C169B">
        <w:rPr>
          <w:rFonts w:cs="Segoe UI Light"/>
          <w:color w:val="auto"/>
        </w:rPr>
        <w:t>da</w:t>
      </w:r>
      <w:r w:rsidRPr="007C169B">
        <w:rPr>
          <w:rFonts w:cs="Segoe UI Light"/>
          <w:b/>
          <w:color w:val="auto"/>
        </w:rPr>
        <w:t xml:space="preserve"> 10mA fino </w:t>
      </w:r>
      <w:r w:rsidRPr="007C169B">
        <w:rPr>
          <w:rFonts w:cs="Segoe UI Light"/>
          <w:color w:val="auto"/>
        </w:rPr>
        <w:t>a</w:t>
      </w:r>
      <w:r w:rsidRPr="007C169B">
        <w:rPr>
          <w:rFonts w:cs="Segoe UI Light"/>
          <w:b/>
          <w:color w:val="auto"/>
        </w:rPr>
        <w:t xml:space="preserve"> 500mA</w:t>
      </w:r>
      <w:r w:rsidRPr="007C169B">
        <w:rPr>
          <w:rFonts w:cs="Segoe UI Light"/>
          <w:color w:val="auto"/>
        </w:rPr>
        <w:t>. In</w:t>
      </w:r>
      <w:r>
        <w:rPr>
          <w:rFonts w:cs="Segoe UI Light"/>
          <w:color w:val="auto"/>
        </w:rPr>
        <w:t xml:space="preserve"> aggiunta alle tipologie AC, A,</w:t>
      </w:r>
      <w:r w:rsidRPr="007C169B">
        <w:rPr>
          <w:rFonts w:cs="Segoe UI Light"/>
          <w:color w:val="auto"/>
        </w:rPr>
        <w:t xml:space="preserve"> </w:t>
      </w:r>
      <w:r w:rsidR="00362BE6">
        <w:rPr>
          <w:rFonts w:cs="Segoe UI Light"/>
          <w:color w:val="auto"/>
        </w:rPr>
        <w:t xml:space="preserve">F e B </w:t>
      </w:r>
      <w:r w:rsidRPr="007C169B">
        <w:rPr>
          <w:rFonts w:cs="Segoe UI Light"/>
          <w:color w:val="auto"/>
        </w:rPr>
        <w:t xml:space="preserve">sono offerte configurazioni speciali per risolvere i casi di </w:t>
      </w:r>
      <w:r w:rsidRPr="007C169B">
        <w:rPr>
          <w:rFonts w:cs="Segoe UI Light"/>
          <w:b/>
          <w:color w:val="auto"/>
        </w:rPr>
        <w:t>scatto intempestivo</w:t>
      </w:r>
      <w:r w:rsidRPr="007C169B">
        <w:rPr>
          <w:rFonts w:cs="Segoe UI Light"/>
          <w:color w:val="auto"/>
        </w:rPr>
        <w:t xml:space="preserve"> (ad Immunità Rinforzata</w:t>
      </w:r>
      <w:r w:rsidR="00362BE6">
        <w:rPr>
          <w:rFonts w:cs="Segoe UI Light"/>
          <w:color w:val="auto"/>
        </w:rPr>
        <w:t xml:space="preserve"> IR</w:t>
      </w:r>
      <w:r w:rsidRPr="007C169B">
        <w:rPr>
          <w:rFonts w:cs="Segoe UI Light"/>
          <w:color w:val="auto"/>
        </w:rPr>
        <w:t xml:space="preserve">) e ottenere la </w:t>
      </w:r>
      <w:r w:rsidRPr="002179FB">
        <w:rPr>
          <w:rFonts w:cs="Segoe UI Light"/>
          <w:b/>
          <w:color w:val="auto"/>
        </w:rPr>
        <w:t xml:space="preserve">selettività </w:t>
      </w:r>
      <w:r w:rsidR="00362BE6" w:rsidRPr="002179FB">
        <w:rPr>
          <w:color w:val="auto"/>
        </w:rPr>
        <w:t>con le protezioni installate a valle nel circuito (Selettivo S).</w:t>
      </w:r>
    </w:p>
    <w:p w14:paraId="410027D0" w14:textId="19918686" w:rsidR="002179FB" w:rsidRPr="007C169B" w:rsidRDefault="002179FB" w:rsidP="007C169B">
      <w:pPr>
        <w:pStyle w:val="ComunicatoEXPOTesto"/>
        <w:rPr>
          <w:rFonts w:cs="Segoe UI Light"/>
          <w:color w:val="auto"/>
        </w:rPr>
      </w:pPr>
      <w:r>
        <w:rPr>
          <w:color w:val="auto"/>
        </w:rPr>
        <w:t xml:space="preserve">Completano la gamma gli </w:t>
      </w:r>
      <w:r w:rsidRPr="008931B0">
        <w:rPr>
          <w:b/>
          <w:color w:val="auto"/>
        </w:rPr>
        <w:t>IDP di tipo EV</w:t>
      </w:r>
      <w:r>
        <w:rPr>
          <w:color w:val="auto"/>
        </w:rPr>
        <w:t xml:space="preserve"> </w:t>
      </w:r>
      <w:r w:rsidR="002A53D1" w:rsidRPr="002A53D1">
        <w:rPr>
          <w:color w:val="auto"/>
        </w:rPr>
        <w:t>specifici per la protezione delle unità di ricarica veicoli elettrici</w:t>
      </w:r>
      <w:r w:rsidR="002A53D1">
        <w:rPr>
          <w:color w:val="auto"/>
        </w:rPr>
        <w:t>.</w:t>
      </w:r>
      <w:r>
        <w:rPr>
          <w:color w:val="auto"/>
        </w:rPr>
        <w:t xml:space="preserve"> Sono disponibili sia con 2 che con 4 poli, rispondono alla norma IEC 62955 e risultano idonei per la protezione contro le correnti di guasto con componenti in corrente continua superiori a 6mA.</w:t>
      </w:r>
    </w:p>
    <w:p w14:paraId="6B2348CB" w14:textId="3EE6D48F" w:rsidR="007C169B" w:rsidRDefault="007C169B" w:rsidP="007C169B">
      <w:pPr>
        <w:pStyle w:val="ComunicatoEXPOTesto"/>
        <w:rPr>
          <w:rFonts w:cs="Segoe UI Light"/>
          <w:color w:val="auto"/>
        </w:rPr>
      </w:pPr>
      <w:r w:rsidRPr="007C169B">
        <w:rPr>
          <w:rFonts w:cs="Segoe UI Light"/>
          <w:color w:val="auto"/>
        </w:rPr>
        <w:t xml:space="preserve">Grazie a dettagli come il </w:t>
      </w:r>
      <w:r w:rsidRPr="007C169B">
        <w:rPr>
          <w:rFonts w:cs="Segoe UI Light"/>
          <w:b/>
          <w:color w:val="auto"/>
        </w:rPr>
        <w:t>porta cartellino</w:t>
      </w:r>
      <w:r w:rsidRPr="007C169B">
        <w:rPr>
          <w:rFonts w:cs="Segoe UI Light"/>
          <w:color w:val="auto"/>
        </w:rPr>
        <w:t xml:space="preserve"> (utile per identificare il nome della linea), </w:t>
      </w:r>
      <w:r w:rsidRPr="007C169B">
        <w:rPr>
          <w:rFonts w:cs="Segoe UI Light"/>
          <w:b/>
          <w:color w:val="auto"/>
        </w:rPr>
        <w:t>l'indicazione di scattato relè</w:t>
      </w:r>
      <w:r w:rsidRPr="007C169B">
        <w:rPr>
          <w:rFonts w:cs="Segoe UI Light"/>
          <w:color w:val="auto"/>
        </w:rPr>
        <w:t xml:space="preserve">, i </w:t>
      </w:r>
      <w:r w:rsidRPr="007C169B">
        <w:rPr>
          <w:rFonts w:cs="Segoe UI Light"/>
          <w:b/>
          <w:color w:val="auto"/>
        </w:rPr>
        <w:t>morsetti isolati</w:t>
      </w:r>
      <w:r w:rsidRPr="007C169B">
        <w:rPr>
          <w:rFonts w:cs="Segoe UI Light"/>
          <w:color w:val="auto"/>
        </w:rPr>
        <w:t xml:space="preserve"> con doppia connessione (per cablaggio simultaneo di cavi e pettini a forcella) e la possibilità di essere dotati di </w:t>
      </w:r>
      <w:r w:rsidRPr="007C169B">
        <w:rPr>
          <w:rFonts w:cs="Segoe UI Light"/>
          <w:b/>
          <w:color w:val="auto"/>
        </w:rPr>
        <w:t>accessori</w:t>
      </w:r>
      <w:r w:rsidRPr="007C169B">
        <w:rPr>
          <w:rFonts w:cs="Segoe UI Light"/>
          <w:color w:val="auto"/>
        </w:rPr>
        <w:t xml:space="preserve">, l'utilizzo </w:t>
      </w:r>
      <w:r>
        <w:rPr>
          <w:rFonts w:cs="Segoe UI Light"/>
          <w:color w:val="auto"/>
        </w:rPr>
        <w:t>dei dispositivi</w:t>
      </w:r>
      <w:r w:rsidRPr="007C169B">
        <w:rPr>
          <w:rFonts w:cs="Segoe UI Light"/>
          <w:color w:val="auto"/>
        </w:rPr>
        <w:t xml:space="preserve"> IDP è semplice e sicuro durante tutto il loro ciclo di vita.</w:t>
      </w:r>
    </w:p>
    <w:p w14:paraId="12D5B8E7" w14:textId="1D350C33" w:rsidR="007C169B" w:rsidRDefault="007C169B" w:rsidP="007C169B">
      <w:pPr>
        <w:pStyle w:val="ComunicatoEXPOTesto"/>
        <w:rPr>
          <w:color w:val="auto"/>
        </w:rPr>
      </w:pPr>
      <w:r>
        <w:rPr>
          <w:color w:val="auto"/>
        </w:rPr>
        <w:t>Tutte le versioni della gamma, inoltre, sono realizzate</w:t>
      </w:r>
      <w:r w:rsidRPr="007C169B">
        <w:rPr>
          <w:color w:val="auto"/>
        </w:rPr>
        <w:t xml:space="preserve"> in </w:t>
      </w:r>
      <w:r w:rsidRPr="007C169B">
        <w:rPr>
          <w:b/>
          <w:color w:val="auto"/>
        </w:rPr>
        <w:t>family feeling</w:t>
      </w:r>
      <w:r w:rsidRPr="007C169B">
        <w:rPr>
          <w:color w:val="auto"/>
        </w:rPr>
        <w:t xml:space="preserve"> con </w:t>
      </w:r>
      <w:r>
        <w:rPr>
          <w:color w:val="auto"/>
        </w:rPr>
        <w:t xml:space="preserve">la </w:t>
      </w:r>
      <w:r w:rsidRPr="007C169B">
        <w:rPr>
          <w:color w:val="auto"/>
        </w:rPr>
        <w:t>Serie 90 e possono essere a</w:t>
      </w:r>
      <w:r w:rsidR="00362BE6">
        <w:rPr>
          <w:color w:val="auto"/>
        </w:rPr>
        <w:t>ccoppiate</w:t>
      </w:r>
      <w:r w:rsidRPr="007C169B">
        <w:rPr>
          <w:color w:val="auto"/>
        </w:rPr>
        <w:t xml:space="preserve"> con tutte le </w:t>
      </w:r>
      <w:r>
        <w:rPr>
          <w:color w:val="auto"/>
        </w:rPr>
        <w:t>varianti</w:t>
      </w:r>
      <w:r w:rsidRPr="007C169B">
        <w:rPr>
          <w:color w:val="auto"/>
        </w:rPr>
        <w:t xml:space="preserve"> </w:t>
      </w:r>
      <w:r w:rsidR="00362BE6" w:rsidRPr="00362BE6">
        <w:rPr>
          <w:color w:val="auto"/>
        </w:rPr>
        <w:t>dei dispositivi di riarmo automatico ReStart.</w:t>
      </w:r>
    </w:p>
    <w:p w14:paraId="1721BEB8" w14:textId="77777777" w:rsidR="00693B3B" w:rsidRDefault="00693B3B" w:rsidP="007C169B">
      <w:pPr>
        <w:pStyle w:val="ComunicatoEXPOTesto"/>
        <w:rPr>
          <w:color w:val="auto"/>
        </w:rPr>
      </w:pPr>
    </w:p>
    <w:p w14:paraId="2F8D1E01" w14:textId="5C5CB91E" w:rsidR="007C169B" w:rsidRPr="007C169B" w:rsidRDefault="007C169B" w:rsidP="007C169B">
      <w:pPr>
        <w:pStyle w:val="ComunicatoEXPOTesto"/>
        <w:rPr>
          <w:rFonts w:cs="Segoe UI Light"/>
          <w:b/>
          <w:color w:val="auto"/>
        </w:rPr>
      </w:pPr>
      <w:r w:rsidRPr="007C169B">
        <w:rPr>
          <w:b/>
          <w:color w:val="auto"/>
        </w:rPr>
        <w:t>TIPO F</w:t>
      </w:r>
    </w:p>
    <w:p w14:paraId="53C4E9CC" w14:textId="1D6ADDC4" w:rsidR="007C169B" w:rsidRDefault="007C169B" w:rsidP="007C169B">
      <w:pPr>
        <w:pStyle w:val="ComunicatoEXPOTesto"/>
        <w:rPr>
          <w:color w:val="auto"/>
        </w:rPr>
      </w:pPr>
      <w:r w:rsidRPr="007C169B">
        <w:rPr>
          <w:color w:val="auto"/>
        </w:rPr>
        <w:t xml:space="preserve">Gli </w:t>
      </w:r>
      <w:r w:rsidRPr="00E8465F">
        <w:rPr>
          <w:b/>
          <w:color w:val="auto"/>
        </w:rPr>
        <w:t>interruttori di tipo F</w:t>
      </w:r>
      <w:r>
        <w:rPr>
          <w:color w:val="auto"/>
        </w:rPr>
        <w:t>, invece,</w:t>
      </w:r>
      <w:r w:rsidRPr="007C169B">
        <w:rPr>
          <w:color w:val="auto"/>
        </w:rPr>
        <w:t xml:space="preserve"> garantiscono totale protezione contro i contatti </w:t>
      </w:r>
      <w:r w:rsidR="00E8465F">
        <w:rPr>
          <w:color w:val="auto"/>
        </w:rPr>
        <w:t xml:space="preserve">diretti e </w:t>
      </w:r>
      <w:r w:rsidRPr="007C169B">
        <w:rPr>
          <w:color w:val="auto"/>
        </w:rPr>
        <w:t xml:space="preserve">indiretti per guasti verso terra a </w:t>
      </w:r>
      <w:r w:rsidRPr="007C169B">
        <w:rPr>
          <w:b/>
          <w:color w:val="auto"/>
        </w:rPr>
        <w:t>frequenza variabile</w:t>
      </w:r>
      <w:r w:rsidRPr="007C169B">
        <w:rPr>
          <w:color w:val="auto"/>
        </w:rPr>
        <w:t>, aumentando il livello di sicurezza dell’intero impianto.</w:t>
      </w:r>
    </w:p>
    <w:p w14:paraId="7CE5D43E" w14:textId="27CA6D37" w:rsidR="007C169B" w:rsidRPr="007C169B" w:rsidRDefault="00693B3B" w:rsidP="007C169B">
      <w:pPr>
        <w:pStyle w:val="ComunicatoEXPOTesto"/>
        <w:rPr>
          <w:color w:val="auto"/>
        </w:rPr>
      </w:pPr>
      <w:r w:rsidRPr="007C169B">
        <w:rPr>
          <w:rFonts w:cs="Segoe UI Light"/>
          <w:color w:val="auto"/>
        </w:rPr>
        <w:drawing>
          <wp:anchor distT="0" distB="0" distL="114300" distR="114300" simplePos="0" relativeHeight="251661312" behindDoc="0" locked="0" layoutInCell="1" allowOverlap="1" wp14:anchorId="417E4C5A" wp14:editId="1BCCA120">
            <wp:simplePos x="0" y="0"/>
            <wp:positionH relativeFrom="margin">
              <wp:align>left</wp:align>
            </wp:positionH>
            <wp:positionV relativeFrom="paragraph">
              <wp:posOffset>87575</wp:posOffset>
            </wp:positionV>
            <wp:extent cx="2169160" cy="2169160"/>
            <wp:effectExtent l="0" t="0" r="2540" b="2540"/>
            <wp:wrapThrough wrapText="bothSides">
              <wp:wrapPolygon edited="0">
                <wp:start x="0" y="0"/>
                <wp:lineTo x="0" y="21436"/>
                <wp:lineTo x="21436" y="21436"/>
                <wp:lineTo x="21436" y="0"/>
                <wp:lineTo x="0" y="0"/>
              </wp:wrapPolygon>
            </wp:wrapThrough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rie90Idp_00080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9160" cy="216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C169B">
        <w:rPr>
          <w:color w:val="auto"/>
        </w:rPr>
        <w:t>Tra le caratteristiche di queste versioni troviamo:</w:t>
      </w:r>
    </w:p>
    <w:p w14:paraId="444A245B" w14:textId="5F95ABE3" w:rsidR="007C169B" w:rsidRPr="007C169B" w:rsidRDefault="007C169B" w:rsidP="00E8465F">
      <w:pPr>
        <w:pStyle w:val="ComunicatoEXPOTesto"/>
        <w:numPr>
          <w:ilvl w:val="0"/>
          <w:numId w:val="8"/>
        </w:numPr>
        <w:rPr>
          <w:rFonts w:cs="Segoe UI Light"/>
          <w:color w:val="auto"/>
        </w:rPr>
      </w:pPr>
      <w:r w:rsidRPr="007C169B">
        <w:rPr>
          <w:b/>
          <w:color w:val="auto"/>
        </w:rPr>
        <w:t>Una protezione al passo con i tempi</w:t>
      </w:r>
      <w:r>
        <w:rPr>
          <w:color w:val="auto"/>
        </w:rPr>
        <w:t xml:space="preserve">, perché è la </w:t>
      </w:r>
      <w:r w:rsidRPr="007C169B">
        <w:rPr>
          <w:color w:val="auto"/>
        </w:rPr>
        <w:t>più idonea in presenza di inverter monofase, sempre più diffusi tra gli ele</w:t>
      </w:r>
      <w:r w:rsidR="00113BF0">
        <w:rPr>
          <w:color w:val="auto"/>
        </w:rPr>
        <w:t>ttrodomestici modern</w:t>
      </w:r>
      <w:r w:rsidR="00E8465F">
        <w:rPr>
          <w:color w:val="auto"/>
        </w:rPr>
        <w:t>i (</w:t>
      </w:r>
      <w:r w:rsidR="00E8465F" w:rsidRPr="00E8465F">
        <w:rPr>
          <w:color w:val="auto"/>
        </w:rPr>
        <w:t>lavatrici</w:t>
      </w:r>
      <w:r w:rsidR="00E8465F">
        <w:rPr>
          <w:color w:val="auto"/>
        </w:rPr>
        <w:t>, asciugatrici e climatizzatori).</w:t>
      </w:r>
    </w:p>
    <w:p w14:paraId="6B618A74" w14:textId="6793BF43" w:rsidR="007C169B" w:rsidRPr="007C169B" w:rsidRDefault="007C169B" w:rsidP="007C169B">
      <w:pPr>
        <w:pStyle w:val="ComunicatoEXPOTesto"/>
        <w:numPr>
          <w:ilvl w:val="0"/>
          <w:numId w:val="8"/>
        </w:numPr>
        <w:rPr>
          <w:rFonts w:cs="Segoe UI Light"/>
          <w:color w:val="auto"/>
        </w:rPr>
      </w:pPr>
      <w:r w:rsidRPr="007C169B">
        <w:rPr>
          <w:b/>
          <w:color w:val="auto"/>
        </w:rPr>
        <w:t>Nessuna interruzione di energia</w:t>
      </w:r>
      <w:r>
        <w:rPr>
          <w:color w:val="auto"/>
        </w:rPr>
        <w:t xml:space="preserve">, in quanto </w:t>
      </w:r>
      <w:r w:rsidRPr="007C169B">
        <w:rPr>
          <w:color w:val="auto"/>
        </w:rPr>
        <w:t>evitano scatti intempestivi grazie ad un’elevata resistenza contro le correnti impulsive di oltre 3kA, tipiche di sovratensioni di origine atmosferica.</w:t>
      </w:r>
    </w:p>
    <w:p w14:paraId="092A6835" w14:textId="692BD454" w:rsidR="002179FB" w:rsidRDefault="007C169B" w:rsidP="002179FB">
      <w:pPr>
        <w:pStyle w:val="ComunicatoEXPOTesto"/>
        <w:numPr>
          <w:ilvl w:val="0"/>
          <w:numId w:val="8"/>
        </w:numPr>
        <w:rPr>
          <w:rFonts w:cs="Segoe UI Light"/>
          <w:color w:val="auto"/>
        </w:rPr>
      </w:pPr>
      <w:r w:rsidRPr="007C169B">
        <w:rPr>
          <w:b/>
          <w:color w:val="auto"/>
        </w:rPr>
        <w:t>Elevata resistenza contro i disturbi</w:t>
      </w:r>
      <w:r>
        <w:rPr>
          <w:color w:val="auto"/>
        </w:rPr>
        <w:t>, g</w:t>
      </w:r>
      <w:r w:rsidRPr="007C169B">
        <w:rPr>
          <w:color w:val="auto"/>
        </w:rPr>
        <w:t xml:space="preserve">razie a curve caratterizzate da un breve ritardo di intervento, </w:t>
      </w:r>
      <w:r>
        <w:rPr>
          <w:color w:val="auto"/>
        </w:rPr>
        <w:t xml:space="preserve">che </w:t>
      </w:r>
      <w:r w:rsidRPr="007C169B">
        <w:rPr>
          <w:color w:val="auto"/>
        </w:rPr>
        <w:t>assicurano continuità di servizio anche in presenza di disturbi armonici.</w:t>
      </w:r>
    </w:p>
    <w:p w14:paraId="3F887BDC" w14:textId="77777777" w:rsidR="00693B3B" w:rsidRDefault="00693B3B" w:rsidP="002179FB">
      <w:pPr>
        <w:pStyle w:val="ComunicatoEXPOTesto"/>
        <w:rPr>
          <w:rFonts w:cs="Segoe UI Light"/>
          <w:b/>
          <w:color w:val="auto"/>
        </w:rPr>
      </w:pPr>
    </w:p>
    <w:p w14:paraId="1B7476F9" w14:textId="5EA6C961" w:rsidR="002179FB" w:rsidRPr="007C169B" w:rsidRDefault="002179FB" w:rsidP="002179FB">
      <w:pPr>
        <w:pStyle w:val="ComunicatoEXPOTesto"/>
        <w:rPr>
          <w:rFonts w:cs="Segoe UI Light"/>
          <w:b/>
          <w:color w:val="auto"/>
        </w:rPr>
      </w:pPr>
      <w:r w:rsidRPr="007C169B">
        <w:rPr>
          <w:rFonts w:cs="Segoe UI Light"/>
          <w:b/>
          <w:color w:val="auto"/>
        </w:rPr>
        <w:t>TIPO B</w:t>
      </w:r>
    </w:p>
    <w:p w14:paraId="5E05005A" w14:textId="084B10F5" w:rsidR="002179FB" w:rsidRPr="007C169B" w:rsidRDefault="00693B3B" w:rsidP="002179FB">
      <w:pPr>
        <w:pStyle w:val="ComunicatoEXPOTesto"/>
        <w:rPr>
          <w:rFonts w:cs="Segoe UI Light"/>
          <w:color w:val="auto"/>
        </w:rPr>
      </w:pPr>
      <w:r w:rsidRPr="007C169B">
        <w:rPr>
          <w:rFonts w:cs="Segoe UI Light"/>
          <w:color w:val="auto"/>
        </w:rPr>
        <w:lastRenderedPageBreak/>
        <w:drawing>
          <wp:anchor distT="0" distB="0" distL="114300" distR="114300" simplePos="0" relativeHeight="251663360" behindDoc="0" locked="0" layoutInCell="1" allowOverlap="1" wp14:anchorId="5C547EEE" wp14:editId="3B2620A5">
            <wp:simplePos x="0" y="0"/>
            <wp:positionH relativeFrom="margin">
              <wp:align>right</wp:align>
            </wp:positionH>
            <wp:positionV relativeFrom="paragraph">
              <wp:posOffset>87465</wp:posOffset>
            </wp:positionV>
            <wp:extent cx="2169160" cy="2169160"/>
            <wp:effectExtent l="0" t="0" r="2540" b="2540"/>
            <wp:wrapThrough wrapText="bothSides">
              <wp:wrapPolygon edited="0">
                <wp:start x="0" y="0"/>
                <wp:lineTo x="0" y="21436"/>
                <wp:lineTo x="21436" y="21436"/>
                <wp:lineTo x="21436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erie90Idp_000803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9160" cy="216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79FB" w:rsidRPr="007C169B">
        <w:rPr>
          <w:rFonts w:cs="Segoe UI Light"/>
          <w:color w:val="auto"/>
        </w:rPr>
        <w:t xml:space="preserve">Gli </w:t>
      </w:r>
      <w:r w:rsidR="002179FB" w:rsidRPr="007C169B">
        <w:rPr>
          <w:rFonts w:cs="Segoe UI Light"/>
          <w:b/>
          <w:color w:val="auto"/>
        </w:rPr>
        <w:t xml:space="preserve">interruttori di </w:t>
      </w:r>
      <w:r w:rsidR="002179FB">
        <w:rPr>
          <w:rFonts w:cs="Segoe UI Light"/>
          <w:b/>
          <w:color w:val="auto"/>
        </w:rPr>
        <w:t>t</w:t>
      </w:r>
      <w:r w:rsidR="002179FB" w:rsidRPr="007C169B">
        <w:rPr>
          <w:rFonts w:cs="Segoe UI Light"/>
          <w:b/>
          <w:color w:val="auto"/>
        </w:rPr>
        <w:t>ipo B</w:t>
      </w:r>
      <w:r w:rsidR="002179FB" w:rsidRPr="007C169B">
        <w:rPr>
          <w:rFonts w:cs="Segoe UI Light"/>
          <w:color w:val="auto"/>
        </w:rPr>
        <w:t xml:space="preserve">, in particolare, garantiscono totale sicurezza in contesti industriali contro i contatti </w:t>
      </w:r>
      <w:r w:rsidR="002179FB">
        <w:rPr>
          <w:rFonts w:cs="Segoe UI Light"/>
          <w:color w:val="auto"/>
        </w:rPr>
        <w:t xml:space="preserve">diretti e </w:t>
      </w:r>
      <w:r w:rsidR="002179FB" w:rsidRPr="007C169B">
        <w:rPr>
          <w:rFonts w:cs="Segoe UI Light"/>
          <w:color w:val="auto"/>
        </w:rPr>
        <w:t xml:space="preserve">indiretti per guasti verso terra di </w:t>
      </w:r>
      <w:r w:rsidR="002179FB" w:rsidRPr="007C169B">
        <w:rPr>
          <w:rFonts w:cs="Segoe UI Light"/>
          <w:b/>
          <w:color w:val="auto"/>
        </w:rPr>
        <w:t>tipo continuo</w:t>
      </w:r>
      <w:r w:rsidR="002179FB" w:rsidRPr="007C169B">
        <w:rPr>
          <w:rFonts w:cs="Segoe UI Light"/>
          <w:color w:val="auto"/>
        </w:rPr>
        <w:t>, rappresentando il livello più elevato di protezione differenziale.</w:t>
      </w:r>
    </w:p>
    <w:p w14:paraId="00EB6AFE" w14:textId="77777777" w:rsidR="002179FB" w:rsidRPr="007C169B" w:rsidRDefault="002179FB" w:rsidP="002179FB">
      <w:pPr>
        <w:pStyle w:val="ComunicatoEXPOTesto"/>
        <w:rPr>
          <w:rFonts w:cs="Segoe UI Light"/>
          <w:color w:val="auto"/>
        </w:rPr>
      </w:pPr>
      <w:r>
        <w:rPr>
          <w:rFonts w:cs="Segoe UI Light"/>
          <w:color w:val="auto"/>
        </w:rPr>
        <w:t>Tre caratteristiche</w:t>
      </w:r>
      <w:r w:rsidRPr="007C169B">
        <w:rPr>
          <w:rFonts w:cs="Segoe UI Light"/>
          <w:color w:val="auto"/>
        </w:rPr>
        <w:t xml:space="preserve"> fanno di queste versioni il fiore all’occhiello dell’intera gamma:</w:t>
      </w:r>
    </w:p>
    <w:p w14:paraId="62745422" w14:textId="77777777" w:rsidR="002179FB" w:rsidRPr="007C169B" w:rsidRDefault="002179FB" w:rsidP="002179FB">
      <w:pPr>
        <w:pStyle w:val="ComunicatoEXPOTesto"/>
        <w:numPr>
          <w:ilvl w:val="0"/>
          <w:numId w:val="7"/>
        </w:numPr>
        <w:rPr>
          <w:rFonts w:cs="Segoe UI Light"/>
          <w:color w:val="auto"/>
        </w:rPr>
      </w:pPr>
      <w:r w:rsidRPr="007C169B">
        <w:rPr>
          <w:rFonts w:cs="Segoe UI Light"/>
          <w:b/>
          <w:color w:val="auto"/>
        </w:rPr>
        <w:t>Protezione a vista</w:t>
      </w:r>
      <w:r w:rsidRPr="007C169B">
        <w:rPr>
          <w:rFonts w:cs="Segoe UI Light"/>
          <w:color w:val="auto"/>
        </w:rPr>
        <w:t>. Sulla parte frontale dei dispositivi è presente un LED verde, che consente di verificare chiaramente e in qualsiasi momento l’efficacia</w:t>
      </w:r>
      <w:r>
        <w:rPr>
          <w:rFonts w:cs="Segoe UI Light"/>
          <w:color w:val="auto"/>
        </w:rPr>
        <w:t xml:space="preserve"> della protezione differenziale.</w:t>
      </w:r>
    </w:p>
    <w:p w14:paraId="23CC8F98" w14:textId="4486347C" w:rsidR="002179FB" w:rsidRPr="007C169B" w:rsidRDefault="002179FB" w:rsidP="002179FB">
      <w:pPr>
        <w:pStyle w:val="ComunicatoEXPOTesto"/>
        <w:numPr>
          <w:ilvl w:val="0"/>
          <w:numId w:val="7"/>
        </w:numPr>
        <w:rPr>
          <w:rFonts w:cs="Segoe UI Light"/>
          <w:color w:val="auto"/>
        </w:rPr>
      </w:pPr>
      <w:r w:rsidRPr="007C169B">
        <w:rPr>
          <w:rFonts w:cs="Segoe UI Light"/>
          <w:b/>
          <w:color w:val="auto"/>
        </w:rPr>
        <w:t>Elevata resistenza</w:t>
      </w:r>
      <w:r w:rsidRPr="007C169B">
        <w:rPr>
          <w:rFonts w:cs="Segoe UI Light"/>
          <w:color w:val="auto"/>
        </w:rPr>
        <w:t xml:space="preserve"> </w:t>
      </w:r>
      <w:r w:rsidRPr="007C169B">
        <w:rPr>
          <w:rFonts w:cs="Segoe UI Light"/>
          <w:b/>
          <w:color w:val="auto"/>
        </w:rPr>
        <w:t>contro i disturbi.</w:t>
      </w:r>
      <w:r w:rsidRPr="007C169B">
        <w:rPr>
          <w:rFonts w:cs="Segoe UI Light"/>
          <w:color w:val="auto"/>
        </w:rPr>
        <w:t xml:space="preserve"> Grazie a curve caratterizzate da un breve ritardo di intervento, i dispositivi di tipo B assicurano continuità di servizio anche in presenza di disturbi armonici.</w:t>
      </w:r>
    </w:p>
    <w:p w14:paraId="602F8E57" w14:textId="0B53653D" w:rsidR="002179FB" w:rsidRPr="002179FB" w:rsidRDefault="002179FB" w:rsidP="002179FB">
      <w:pPr>
        <w:pStyle w:val="ComunicatoEXPOTesto"/>
        <w:numPr>
          <w:ilvl w:val="0"/>
          <w:numId w:val="7"/>
        </w:numPr>
        <w:rPr>
          <w:rFonts w:cs="Segoe UI Light"/>
          <w:color w:val="auto"/>
        </w:rPr>
      </w:pPr>
      <w:r w:rsidRPr="007C169B">
        <w:rPr>
          <w:rFonts w:cs="Segoe UI Light"/>
          <w:b/>
          <w:color w:val="auto"/>
        </w:rPr>
        <w:t>Nessuna interruzione di energia</w:t>
      </w:r>
      <w:r w:rsidRPr="007C169B">
        <w:rPr>
          <w:rFonts w:cs="Segoe UI Light"/>
          <w:color w:val="auto"/>
        </w:rPr>
        <w:t>. Gli interruttori di tipo B evitano scatti intempestivi grazie ad un’elevata resistenza contro le correnti impulsive di oltre 3kA, tipiche delle sovratensioni di origine atmosferica.</w:t>
      </w:r>
    </w:p>
    <w:sectPr w:rsidR="002179FB" w:rsidRPr="002179FB" w:rsidSect="00166306">
      <w:headerReference w:type="default" r:id="rId13"/>
      <w:footerReference w:type="even" r:id="rId14"/>
      <w:footerReference w:type="default" r:id="rId15"/>
      <w:pgSz w:w="11906" w:h="16838"/>
      <w:pgMar w:top="2155" w:right="1134" w:bottom="1871" w:left="1134" w:header="720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C766E" w14:textId="77777777" w:rsidR="00023E6D" w:rsidRDefault="00023E6D" w:rsidP="006F1F2E">
      <w:r>
        <w:separator/>
      </w:r>
    </w:p>
  </w:endnote>
  <w:endnote w:type="continuationSeparator" w:id="0">
    <w:p w14:paraId="51B1C65F" w14:textId="77777777" w:rsidR="00023E6D" w:rsidRDefault="00023E6D" w:rsidP="006F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FC03D" w14:textId="77777777" w:rsidR="00CA1F19" w:rsidRDefault="00CA1F19" w:rsidP="00CA1F19">
    <w:pPr>
      <w:pStyle w:val="Pidipagina"/>
      <w:ind w:left="-28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15C25" w14:textId="7E4F6831" w:rsidR="005D2B0A" w:rsidRPr="00A3444C" w:rsidRDefault="00CA1F19" w:rsidP="00CA1F19">
    <w:pPr>
      <w:pStyle w:val="Pidipagina"/>
      <w:tabs>
        <w:tab w:val="clear" w:pos="4819"/>
        <w:tab w:val="clear" w:pos="9638"/>
        <w:tab w:val="center" w:pos="5954"/>
      </w:tabs>
      <w:ind w:left="-284"/>
      <w:rPr>
        <w:rFonts w:ascii="Segoe UI" w:hAnsi="Segoe UI" w:cs="Segoe UI"/>
        <w:spacing w:val="20"/>
        <w:sz w:val="16"/>
        <w:szCs w:val="16"/>
      </w:rPr>
    </w:pPr>
    <w:r>
      <w:rPr>
        <w:noProof/>
        <w:color w:val="002C50"/>
      </w:rPr>
      <w:drawing>
        <wp:anchor distT="0" distB="0" distL="114300" distR="114300" simplePos="0" relativeHeight="251672576" behindDoc="0" locked="0" layoutInCell="1" allowOverlap="1" wp14:anchorId="013AEC76" wp14:editId="0CD78FA7">
          <wp:simplePos x="0" y="0"/>
          <wp:positionH relativeFrom="column">
            <wp:posOffset>-118110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8" name="Immagine 18">
            <a:hlinkClick xmlns:a="http://schemas.openxmlformats.org/drawingml/2006/main" r:id="rId1" tooltip="Faceboo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5648" behindDoc="0" locked="0" layoutInCell="1" allowOverlap="1" wp14:anchorId="0517EB9F" wp14:editId="0A2D7469">
          <wp:simplePos x="0" y="0"/>
          <wp:positionH relativeFrom="column">
            <wp:posOffset>90805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5" name="Immagine 15">
            <a:hlinkClick xmlns:a="http://schemas.openxmlformats.org/drawingml/2006/main" r:id="rId3" tooltip="YouTub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7696" behindDoc="0" locked="0" layoutInCell="1" allowOverlap="1" wp14:anchorId="742F1852" wp14:editId="0D40CE0D">
          <wp:simplePos x="0" y="0"/>
          <wp:positionH relativeFrom="column">
            <wp:posOffset>705485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7" name="Immagine 7">
            <a:hlinkClick xmlns:a="http://schemas.openxmlformats.org/drawingml/2006/main" r:id="rId5" tooltip="Instagram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6672" behindDoc="0" locked="0" layoutInCell="1" allowOverlap="1" wp14:anchorId="1A96B743" wp14:editId="6CB666A4">
          <wp:simplePos x="0" y="0"/>
          <wp:positionH relativeFrom="column">
            <wp:posOffset>362585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4" name="Immagine 14">
            <a:hlinkClick xmlns:a="http://schemas.openxmlformats.org/drawingml/2006/main" r:id="rId7" tooltip="LinkedIn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/>
                  <pic:cNvPicPr>
                    <a:picLocks noChangeAspect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A4CFA">
      <w:rPr>
        <w:rFonts w:ascii="Segoe UI" w:hAnsi="Segoe UI" w:cs="Segoe UI"/>
        <w:spacing w:val="2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2B3A1" w14:textId="77777777" w:rsidR="00023E6D" w:rsidRDefault="00023E6D" w:rsidP="006F1F2E">
      <w:r>
        <w:separator/>
      </w:r>
    </w:p>
  </w:footnote>
  <w:footnote w:type="continuationSeparator" w:id="0">
    <w:p w14:paraId="1CE9CB57" w14:textId="77777777" w:rsidR="00023E6D" w:rsidRDefault="00023E6D" w:rsidP="006F1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769C0" w14:textId="1459EB40" w:rsidR="00E21F37" w:rsidRDefault="00D37198" w:rsidP="00CA1F19">
    <w:pPr>
      <w:pStyle w:val="Intestazione"/>
      <w:tabs>
        <w:tab w:val="clear" w:pos="4819"/>
        <w:tab w:val="clear" w:pos="9638"/>
        <w:tab w:val="left" w:pos="5940"/>
      </w:tabs>
      <w:ind w:left="-284"/>
    </w:pPr>
    <w:r>
      <w:rPr>
        <w:noProof/>
      </w:rPr>
      <w:drawing>
        <wp:anchor distT="0" distB="0" distL="114300" distR="114300" simplePos="0" relativeHeight="251648000" behindDoc="1" locked="0" layoutInCell="1" allowOverlap="1" wp14:anchorId="5C763F65" wp14:editId="03772F5C">
          <wp:simplePos x="0" y="0"/>
          <wp:positionH relativeFrom="page">
            <wp:posOffset>-8890</wp:posOffset>
          </wp:positionH>
          <wp:positionV relativeFrom="page">
            <wp:posOffset>0</wp:posOffset>
          </wp:positionV>
          <wp:extent cx="7558767" cy="10692000"/>
          <wp:effectExtent l="0" t="0" r="444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sempio_ComunicatoStampa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51D7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13F3F65" wp14:editId="4868050C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085200" cy="1080000"/>
              <wp:effectExtent l="0" t="0" r="1270" b="635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5850E7" w14:textId="77777777" w:rsidR="00EF51D7" w:rsidRPr="003C2B09" w:rsidRDefault="00EF51D7" w:rsidP="00EF51D7">
                          <w:pPr>
                            <w:rPr>
                              <w:rFonts w:ascii="Segoe UI Light" w:hAnsi="Segoe UI Light" w:cs="Segoe UI Semilight"/>
                              <w:caps/>
                              <w:color w:val="76777B"/>
                              <w:sz w:val="40"/>
                              <w:szCs w:val="21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caps/>
                              <w:sz w:val="28"/>
                              <w:szCs w:val="21"/>
                            </w:rPr>
                            <w:t>COMUNICATO STAMPA</w:t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3F3F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242.95pt;height:85.05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" filled="f" stroked="f">
              <v:textbox inset="0,0,0,0">
                <w:txbxContent>
                  <w:p w14:paraId="0A5850E7" w14:textId="77777777" w:rsidR="00EF51D7" w:rsidRPr="003C2B09" w:rsidRDefault="00EF51D7" w:rsidP="00EF51D7">
                    <w:pPr>
                      <w:rPr>
                        <w:rFonts w:ascii="Segoe UI Light" w:hAnsi="Segoe UI Light" w:cs="Segoe UI Semilight"/>
                        <w:caps/>
                        <w:color w:val="76777B"/>
                        <w:sz w:val="40"/>
                        <w:szCs w:val="21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caps/>
                        <w:sz w:val="28"/>
                        <w:szCs w:val="21"/>
                      </w:rPr>
                      <w:t>COMUNICATO STAMPA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1E4C56">
      <w:tab/>
    </w:r>
  </w:p>
  <w:p w14:paraId="15209D08" w14:textId="77777777" w:rsidR="00E21F37" w:rsidRDefault="00E21F37" w:rsidP="00CA1F19">
    <w:pPr>
      <w:pStyle w:val="Intestazione"/>
      <w:ind w:left="-284"/>
    </w:pPr>
  </w:p>
  <w:p w14:paraId="1F34EAD0" w14:textId="77777777" w:rsidR="00E21F37" w:rsidRDefault="00E21F37" w:rsidP="00CA1F19">
    <w:pPr>
      <w:pStyle w:val="Intestazione"/>
      <w:ind w:left="-284"/>
    </w:pPr>
  </w:p>
  <w:p w14:paraId="4C20FC29" w14:textId="77777777" w:rsidR="00091260" w:rsidRPr="00447B58" w:rsidRDefault="001C1DF0" w:rsidP="00CA1F19">
    <w:pPr>
      <w:ind w:left="-284"/>
      <w:jc w:val="center"/>
      <w:rPr>
        <w:rFonts w:ascii="Tahoma" w:hAnsi="Tahoma" w:cs="Tahoma"/>
        <w:b/>
        <w:smallCaps/>
        <w:color w:val="002443"/>
        <w:sz w:val="20"/>
        <w:szCs w:val="2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41874AA9" wp14:editId="59967B5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085200" cy="1080000"/>
              <wp:effectExtent l="0" t="0" r="1270" b="63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BBB2B" w14:textId="77777777" w:rsidR="00091260" w:rsidRPr="003A3D30" w:rsidRDefault="00091260" w:rsidP="00E21F37">
                          <w:pPr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</w:pP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Comunicato</w:t>
                          </w:r>
                          <w:r w:rsidR="00E21F37"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 xml:space="preserve"> </w:t>
                          </w: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Stampa</w:t>
                          </w:r>
                        </w:p>
                      </w:txbxContent>
                    </wps:txbx>
                    <wps:bodyPr rot="0" vert="horz" wrap="square" lIns="57600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874AA9" id="_x0000_s1027" type="#_x0000_t202" style="position:absolute;left:0;text-align:left;margin-left:0;margin-top:0;width:242.95pt;height:85.0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" filled="f" stroked="f">
              <v:textbox inset="16mm,0,0,0">
                <w:txbxContent>
                  <w:p w14:paraId="017BBB2B" w14:textId="77777777" w:rsidR="00091260" w:rsidRPr="003A3D30" w:rsidRDefault="00091260" w:rsidP="00E21F37">
                    <w:pPr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</w:pP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Comunicato</w:t>
                    </w:r>
                    <w:r w:rsidR="00E21F37"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 xml:space="preserve"> </w:t>
                    </w: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17558"/>
    <w:multiLevelType w:val="hybridMultilevel"/>
    <w:tmpl w:val="286E7C2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160FB3"/>
    <w:multiLevelType w:val="hybridMultilevel"/>
    <w:tmpl w:val="F41698D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F081A99"/>
    <w:multiLevelType w:val="hybridMultilevel"/>
    <w:tmpl w:val="ACACB752"/>
    <w:lvl w:ilvl="0" w:tplc="C24438CE">
      <w:start w:val="90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E66F77"/>
    <w:multiLevelType w:val="hybridMultilevel"/>
    <w:tmpl w:val="12465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8F330B"/>
    <w:multiLevelType w:val="hybridMultilevel"/>
    <w:tmpl w:val="E938A1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D05544"/>
    <w:multiLevelType w:val="hybridMultilevel"/>
    <w:tmpl w:val="D63669B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70286E"/>
    <w:multiLevelType w:val="hybridMultilevel"/>
    <w:tmpl w:val="10FE5F48"/>
    <w:lvl w:ilvl="0" w:tplc="2AAA04A2">
      <w:numFmt w:val="bullet"/>
      <w:lvlText w:val="-"/>
      <w:lvlJc w:val="left"/>
      <w:pPr>
        <w:ind w:left="420" w:hanging="360"/>
      </w:pPr>
      <w:rPr>
        <w:rFonts w:ascii="Segoe UI Light" w:eastAsia="Times New Roman" w:hAnsi="Segoe UI Light" w:cs="Segoe UI Light" w:hint="default"/>
        <w:color w:val="002443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5943058"/>
    <w:multiLevelType w:val="hybridMultilevel"/>
    <w:tmpl w:val="D1EE4A6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99"/>
    <w:rsid w:val="00003ED4"/>
    <w:rsid w:val="00023E6D"/>
    <w:rsid w:val="00030057"/>
    <w:rsid w:val="00034706"/>
    <w:rsid w:val="00042E1A"/>
    <w:rsid w:val="0004578E"/>
    <w:rsid w:val="00061D44"/>
    <w:rsid w:val="00072371"/>
    <w:rsid w:val="00072EF6"/>
    <w:rsid w:val="000834C1"/>
    <w:rsid w:val="00091260"/>
    <w:rsid w:val="0009270B"/>
    <w:rsid w:val="000B169D"/>
    <w:rsid w:val="000B4208"/>
    <w:rsid w:val="000B6331"/>
    <w:rsid w:val="000C22A8"/>
    <w:rsid w:val="000D7A31"/>
    <w:rsid w:val="000E5436"/>
    <w:rsid w:val="000E7BDC"/>
    <w:rsid w:val="000F3460"/>
    <w:rsid w:val="00101499"/>
    <w:rsid w:val="001051BB"/>
    <w:rsid w:val="001116BA"/>
    <w:rsid w:val="00112B9C"/>
    <w:rsid w:val="00113BF0"/>
    <w:rsid w:val="00124D86"/>
    <w:rsid w:val="00144F0F"/>
    <w:rsid w:val="001553A2"/>
    <w:rsid w:val="001577CA"/>
    <w:rsid w:val="00160A3D"/>
    <w:rsid w:val="00165B5E"/>
    <w:rsid w:val="00166306"/>
    <w:rsid w:val="00171D98"/>
    <w:rsid w:val="00175C81"/>
    <w:rsid w:val="001A1151"/>
    <w:rsid w:val="001A7841"/>
    <w:rsid w:val="001B02A7"/>
    <w:rsid w:val="001B4207"/>
    <w:rsid w:val="001C1DF0"/>
    <w:rsid w:val="001D0F60"/>
    <w:rsid w:val="001E4C56"/>
    <w:rsid w:val="0021529A"/>
    <w:rsid w:val="00215C92"/>
    <w:rsid w:val="002179FB"/>
    <w:rsid w:val="00220A0F"/>
    <w:rsid w:val="0023247B"/>
    <w:rsid w:val="00241098"/>
    <w:rsid w:val="00243779"/>
    <w:rsid w:val="00260F67"/>
    <w:rsid w:val="002638AC"/>
    <w:rsid w:val="00272F7A"/>
    <w:rsid w:val="002767F0"/>
    <w:rsid w:val="002822F3"/>
    <w:rsid w:val="002839E1"/>
    <w:rsid w:val="0029433E"/>
    <w:rsid w:val="002A417C"/>
    <w:rsid w:val="002A427E"/>
    <w:rsid w:val="002A53D1"/>
    <w:rsid w:val="002C037E"/>
    <w:rsid w:val="002C4DA0"/>
    <w:rsid w:val="002C53FE"/>
    <w:rsid w:val="002D3768"/>
    <w:rsid w:val="002D3E40"/>
    <w:rsid w:val="002F092D"/>
    <w:rsid w:val="002F0ED2"/>
    <w:rsid w:val="002F5CF7"/>
    <w:rsid w:val="002F6F58"/>
    <w:rsid w:val="00300E0D"/>
    <w:rsid w:val="00302FDF"/>
    <w:rsid w:val="00303E8B"/>
    <w:rsid w:val="00306B2F"/>
    <w:rsid w:val="00307E6B"/>
    <w:rsid w:val="00313946"/>
    <w:rsid w:val="00325719"/>
    <w:rsid w:val="003362E6"/>
    <w:rsid w:val="003429FE"/>
    <w:rsid w:val="00362BE6"/>
    <w:rsid w:val="00363D27"/>
    <w:rsid w:val="00367216"/>
    <w:rsid w:val="0037021E"/>
    <w:rsid w:val="00397158"/>
    <w:rsid w:val="003A3D30"/>
    <w:rsid w:val="003A43B5"/>
    <w:rsid w:val="003A4951"/>
    <w:rsid w:val="003A4A30"/>
    <w:rsid w:val="003B15ED"/>
    <w:rsid w:val="003B5ECA"/>
    <w:rsid w:val="003B6194"/>
    <w:rsid w:val="003B6B71"/>
    <w:rsid w:val="003C2B09"/>
    <w:rsid w:val="003C6F3C"/>
    <w:rsid w:val="003D22A1"/>
    <w:rsid w:val="003E1EBF"/>
    <w:rsid w:val="003F4E36"/>
    <w:rsid w:val="00431D3B"/>
    <w:rsid w:val="0043463B"/>
    <w:rsid w:val="00442FE0"/>
    <w:rsid w:val="00447B58"/>
    <w:rsid w:val="004547E6"/>
    <w:rsid w:val="0045733B"/>
    <w:rsid w:val="004615C0"/>
    <w:rsid w:val="00466BDB"/>
    <w:rsid w:val="004746B5"/>
    <w:rsid w:val="004776DE"/>
    <w:rsid w:val="0048354B"/>
    <w:rsid w:val="00483BB5"/>
    <w:rsid w:val="00483CA0"/>
    <w:rsid w:val="004855E1"/>
    <w:rsid w:val="004C13D4"/>
    <w:rsid w:val="004E4932"/>
    <w:rsid w:val="00501043"/>
    <w:rsid w:val="005165F5"/>
    <w:rsid w:val="00522F21"/>
    <w:rsid w:val="0052410B"/>
    <w:rsid w:val="00534AA7"/>
    <w:rsid w:val="00563404"/>
    <w:rsid w:val="005648C4"/>
    <w:rsid w:val="00567D13"/>
    <w:rsid w:val="00572365"/>
    <w:rsid w:val="00591572"/>
    <w:rsid w:val="00591687"/>
    <w:rsid w:val="00595705"/>
    <w:rsid w:val="005A69F7"/>
    <w:rsid w:val="005A717D"/>
    <w:rsid w:val="005A78B2"/>
    <w:rsid w:val="005B7AF7"/>
    <w:rsid w:val="005C0A56"/>
    <w:rsid w:val="005C48B2"/>
    <w:rsid w:val="005D2B0A"/>
    <w:rsid w:val="00606042"/>
    <w:rsid w:val="00627B20"/>
    <w:rsid w:val="00640817"/>
    <w:rsid w:val="00641327"/>
    <w:rsid w:val="00643984"/>
    <w:rsid w:val="0065149F"/>
    <w:rsid w:val="0066349C"/>
    <w:rsid w:val="00666A2E"/>
    <w:rsid w:val="00680C5B"/>
    <w:rsid w:val="00683AE1"/>
    <w:rsid w:val="006903EE"/>
    <w:rsid w:val="00690BF8"/>
    <w:rsid w:val="00693B3B"/>
    <w:rsid w:val="006A1671"/>
    <w:rsid w:val="006A21D5"/>
    <w:rsid w:val="006D6813"/>
    <w:rsid w:val="006E191C"/>
    <w:rsid w:val="006E43C8"/>
    <w:rsid w:val="006E4583"/>
    <w:rsid w:val="006F17B2"/>
    <w:rsid w:val="006F1F2E"/>
    <w:rsid w:val="007010BB"/>
    <w:rsid w:val="0070470B"/>
    <w:rsid w:val="00706992"/>
    <w:rsid w:val="00714493"/>
    <w:rsid w:val="00714826"/>
    <w:rsid w:val="00717992"/>
    <w:rsid w:val="00717AA7"/>
    <w:rsid w:val="0072516F"/>
    <w:rsid w:val="00753314"/>
    <w:rsid w:val="00760061"/>
    <w:rsid w:val="007759B2"/>
    <w:rsid w:val="00792AD6"/>
    <w:rsid w:val="007A3F9C"/>
    <w:rsid w:val="007B1075"/>
    <w:rsid w:val="007B7B1D"/>
    <w:rsid w:val="007C169B"/>
    <w:rsid w:val="007D3144"/>
    <w:rsid w:val="007D7396"/>
    <w:rsid w:val="00801C71"/>
    <w:rsid w:val="008113DE"/>
    <w:rsid w:val="00825A3D"/>
    <w:rsid w:val="0082606D"/>
    <w:rsid w:val="0083623D"/>
    <w:rsid w:val="008454B5"/>
    <w:rsid w:val="008473B4"/>
    <w:rsid w:val="008705B0"/>
    <w:rsid w:val="00874FD6"/>
    <w:rsid w:val="0088517E"/>
    <w:rsid w:val="008931B0"/>
    <w:rsid w:val="008B26DD"/>
    <w:rsid w:val="008B362B"/>
    <w:rsid w:val="008C55E0"/>
    <w:rsid w:val="008D2EF8"/>
    <w:rsid w:val="008D6513"/>
    <w:rsid w:val="008E1970"/>
    <w:rsid w:val="009076B7"/>
    <w:rsid w:val="00910D02"/>
    <w:rsid w:val="00924A05"/>
    <w:rsid w:val="00927ADF"/>
    <w:rsid w:val="00932E66"/>
    <w:rsid w:val="009426CA"/>
    <w:rsid w:val="00951127"/>
    <w:rsid w:val="00955859"/>
    <w:rsid w:val="0095743A"/>
    <w:rsid w:val="00987069"/>
    <w:rsid w:val="00995EF3"/>
    <w:rsid w:val="009964F2"/>
    <w:rsid w:val="009977B5"/>
    <w:rsid w:val="009A2291"/>
    <w:rsid w:val="009A2FAA"/>
    <w:rsid w:val="009B65CE"/>
    <w:rsid w:val="009D6844"/>
    <w:rsid w:val="009D70E3"/>
    <w:rsid w:val="009E2E95"/>
    <w:rsid w:val="009F0998"/>
    <w:rsid w:val="009F444A"/>
    <w:rsid w:val="009F563C"/>
    <w:rsid w:val="009F58B8"/>
    <w:rsid w:val="00A11923"/>
    <w:rsid w:val="00A14C87"/>
    <w:rsid w:val="00A17D25"/>
    <w:rsid w:val="00A252A1"/>
    <w:rsid w:val="00A3444C"/>
    <w:rsid w:val="00A477C7"/>
    <w:rsid w:val="00A60127"/>
    <w:rsid w:val="00A60834"/>
    <w:rsid w:val="00A77836"/>
    <w:rsid w:val="00A911EA"/>
    <w:rsid w:val="00A94EFC"/>
    <w:rsid w:val="00AA3DFB"/>
    <w:rsid w:val="00AA4CFA"/>
    <w:rsid w:val="00AB1F55"/>
    <w:rsid w:val="00AB67A1"/>
    <w:rsid w:val="00AD6278"/>
    <w:rsid w:val="00AF01AD"/>
    <w:rsid w:val="00AF033F"/>
    <w:rsid w:val="00AF0E4B"/>
    <w:rsid w:val="00AF40C1"/>
    <w:rsid w:val="00AF4EC6"/>
    <w:rsid w:val="00B15046"/>
    <w:rsid w:val="00B542C1"/>
    <w:rsid w:val="00B56FE7"/>
    <w:rsid w:val="00B57CF3"/>
    <w:rsid w:val="00B66A0C"/>
    <w:rsid w:val="00B77343"/>
    <w:rsid w:val="00B84F0A"/>
    <w:rsid w:val="00BB3D42"/>
    <w:rsid w:val="00BB4A3B"/>
    <w:rsid w:val="00BD36CC"/>
    <w:rsid w:val="00C02544"/>
    <w:rsid w:val="00C059C5"/>
    <w:rsid w:val="00C13BAA"/>
    <w:rsid w:val="00C151F5"/>
    <w:rsid w:val="00C271CC"/>
    <w:rsid w:val="00C3337E"/>
    <w:rsid w:val="00C44AEA"/>
    <w:rsid w:val="00C56201"/>
    <w:rsid w:val="00C65FB3"/>
    <w:rsid w:val="00C66507"/>
    <w:rsid w:val="00C809D1"/>
    <w:rsid w:val="00C83B88"/>
    <w:rsid w:val="00C91EDC"/>
    <w:rsid w:val="00CA0149"/>
    <w:rsid w:val="00CA1F19"/>
    <w:rsid w:val="00CA7A80"/>
    <w:rsid w:val="00CB297D"/>
    <w:rsid w:val="00CB33BE"/>
    <w:rsid w:val="00CB713F"/>
    <w:rsid w:val="00CC4264"/>
    <w:rsid w:val="00CD3381"/>
    <w:rsid w:val="00CF527A"/>
    <w:rsid w:val="00D024E2"/>
    <w:rsid w:val="00D12AE0"/>
    <w:rsid w:val="00D37198"/>
    <w:rsid w:val="00D41A4F"/>
    <w:rsid w:val="00D46371"/>
    <w:rsid w:val="00D514DC"/>
    <w:rsid w:val="00D56346"/>
    <w:rsid w:val="00D57184"/>
    <w:rsid w:val="00DB0E6F"/>
    <w:rsid w:val="00DB14A8"/>
    <w:rsid w:val="00DC31CA"/>
    <w:rsid w:val="00DD0902"/>
    <w:rsid w:val="00DD0CF1"/>
    <w:rsid w:val="00DD19C7"/>
    <w:rsid w:val="00DF3AD1"/>
    <w:rsid w:val="00DF74D4"/>
    <w:rsid w:val="00E10D44"/>
    <w:rsid w:val="00E21F37"/>
    <w:rsid w:val="00E23597"/>
    <w:rsid w:val="00E30D33"/>
    <w:rsid w:val="00E31A03"/>
    <w:rsid w:val="00E35D03"/>
    <w:rsid w:val="00E52EAA"/>
    <w:rsid w:val="00E73D19"/>
    <w:rsid w:val="00E8465F"/>
    <w:rsid w:val="00E916C9"/>
    <w:rsid w:val="00E9524B"/>
    <w:rsid w:val="00E9525D"/>
    <w:rsid w:val="00EA4BC4"/>
    <w:rsid w:val="00EA5910"/>
    <w:rsid w:val="00EA7EAB"/>
    <w:rsid w:val="00EB058B"/>
    <w:rsid w:val="00EB3162"/>
    <w:rsid w:val="00EB5F8C"/>
    <w:rsid w:val="00ED3073"/>
    <w:rsid w:val="00ED3663"/>
    <w:rsid w:val="00ED7993"/>
    <w:rsid w:val="00ED7FCF"/>
    <w:rsid w:val="00EF45D7"/>
    <w:rsid w:val="00EF51D7"/>
    <w:rsid w:val="00F01105"/>
    <w:rsid w:val="00F5004F"/>
    <w:rsid w:val="00F72508"/>
    <w:rsid w:val="00F84BDA"/>
    <w:rsid w:val="00F9222A"/>
    <w:rsid w:val="00F92376"/>
    <w:rsid w:val="00F94F48"/>
    <w:rsid w:val="00F951F9"/>
    <w:rsid w:val="00FB329A"/>
    <w:rsid w:val="00FC371D"/>
    <w:rsid w:val="00FD6A13"/>
    <w:rsid w:val="00FD6D18"/>
    <w:rsid w:val="00FE178D"/>
    <w:rsid w:val="00FF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EC832C"/>
  <w15:docId w15:val="{B72A8E66-8975-46F2-B2D5-86B1ABC9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26D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unicatoData">
    <w:name w:val="ComunicatoData"/>
    <w:basedOn w:val="Normale"/>
    <w:qFormat/>
    <w:rsid w:val="0045733B"/>
    <w:pPr>
      <w:spacing w:after="240"/>
      <w:jc w:val="right"/>
    </w:pPr>
    <w:rPr>
      <w:rFonts w:asciiTheme="majorHAnsi" w:hAnsiTheme="majorHAnsi" w:cs="Arial"/>
      <w:smallCaps/>
      <w:color w:val="000080"/>
      <w:sz w:val="20"/>
      <w:szCs w:val="20"/>
    </w:rPr>
  </w:style>
  <w:style w:type="paragraph" w:customStyle="1" w:styleId="ComunicatoTitolo">
    <w:name w:val="ComunicatoTitolo"/>
    <w:basedOn w:val="ComunicatoData"/>
    <w:next w:val="Normale"/>
    <w:qFormat/>
    <w:rsid w:val="0045733B"/>
    <w:pPr>
      <w:spacing w:before="360" w:after="0"/>
      <w:jc w:val="left"/>
    </w:pPr>
    <w:rPr>
      <w:b/>
      <w:caps/>
      <w:smallCaps w:val="0"/>
      <w:sz w:val="40"/>
    </w:rPr>
  </w:style>
  <w:style w:type="paragraph" w:customStyle="1" w:styleId="ComunicatoSottotitolo">
    <w:name w:val="ComunicatoSottotitolo"/>
    <w:next w:val="ComunicatoTesto"/>
    <w:qFormat/>
    <w:rsid w:val="0045733B"/>
    <w:pPr>
      <w:spacing w:after="120" w:line="288" w:lineRule="auto"/>
    </w:pPr>
    <w:rPr>
      <w:rFonts w:asciiTheme="majorHAnsi" w:hAnsiTheme="majorHAnsi" w:cs="Arial"/>
      <w:b/>
      <w:i/>
      <w:color w:val="000080"/>
      <w:sz w:val="24"/>
    </w:rPr>
  </w:style>
  <w:style w:type="paragraph" w:customStyle="1" w:styleId="ComunicatoTesto">
    <w:name w:val="ComunicatoTesto"/>
    <w:basedOn w:val="Normale"/>
    <w:qFormat/>
    <w:rsid w:val="0045733B"/>
    <w:pPr>
      <w:spacing w:before="120" w:line="288" w:lineRule="auto"/>
    </w:pPr>
    <w:rPr>
      <w:rFonts w:asciiTheme="majorHAnsi" w:hAnsiTheme="majorHAnsi"/>
      <w:color w:val="000050"/>
    </w:rPr>
  </w:style>
  <w:style w:type="paragraph" w:styleId="Intestazione">
    <w:name w:val="header"/>
    <w:basedOn w:val="Normale"/>
    <w:link w:val="IntestazioneCarattere"/>
    <w:rsid w:val="006F1F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F1F2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F1F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1F2E"/>
    <w:rPr>
      <w:sz w:val="24"/>
      <w:szCs w:val="24"/>
    </w:rPr>
  </w:style>
  <w:style w:type="paragraph" w:styleId="Corpotesto">
    <w:name w:val="Body Text"/>
    <w:basedOn w:val="Normale"/>
    <w:link w:val="CorpotestoCarattere"/>
    <w:rsid w:val="0045733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5733B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F4E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F4EC6"/>
    <w:rPr>
      <w:rFonts w:ascii="Tahoma" w:hAnsi="Tahoma" w:cs="Tahoma"/>
      <w:sz w:val="16"/>
      <w:szCs w:val="16"/>
    </w:rPr>
  </w:style>
  <w:style w:type="paragraph" w:customStyle="1" w:styleId="ComunicatoParagrafo">
    <w:name w:val="ComunicatoParagrafo"/>
    <w:basedOn w:val="ComunicatoTesto"/>
    <w:next w:val="ComunicatoTesto"/>
    <w:qFormat/>
    <w:rsid w:val="00CB297D"/>
    <w:rPr>
      <w:b/>
      <w:i/>
      <w:caps/>
      <w:color w:val="000066"/>
    </w:rPr>
  </w:style>
  <w:style w:type="paragraph" w:customStyle="1" w:styleId="FooterEven">
    <w:name w:val="Footer Even"/>
    <w:basedOn w:val="Normale"/>
    <w:qFormat/>
    <w:rsid w:val="001A7841"/>
    <w:pPr>
      <w:pBdr>
        <w:top w:val="single" w:sz="4" w:space="1" w:color="4F81BD" w:themeColor="accent1"/>
      </w:pBdr>
      <w:spacing w:after="180" w:line="264" w:lineRule="auto"/>
    </w:pPr>
    <w:rPr>
      <w:rFonts w:asciiTheme="minorHAnsi" w:eastAsiaTheme="minorEastAsia" w:hAnsiTheme="minorHAnsi" w:cstheme="minorBidi"/>
      <w:color w:val="1F497D" w:themeColor="text2"/>
      <w:sz w:val="20"/>
      <w:szCs w:val="23"/>
      <w:lang w:eastAsia="fr-FR"/>
    </w:rPr>
  </w:style>
  <w:style w:type="paragraph" w:customStyle="1" w:styleId="ComunicatoEXPOData">
    <w:name w:val="ComunicatoEXPO_Data"/>
    <w:basedOn w:val="ComunicatoData"/>
    <w:next w:val="ComunicatoEXPOTitolo"/>
    <w:autoRedefine/>
    <w:qFormat/>
    <w:rsid w:val="00166306"/>
    <w:pPr>
      <w:spacing w:after="0" w:line="288" w:lineRule="auto"/>
    </w:pPr>
    <w:rPr>
      <w:rFonts w:ascii="Segoe UI Light" w:hAnsi="Segoe UI Light" w:cs="Segoe UI Semilight"/>
      <w:smallCaps w:val="0"/>
      <w:color w:val="76777B"/>
      <w:szCs w:val="22"/>
    </w:rPr>
  </w:style>
  <w:style w:type="paragraph" w:customStyle="1" w:styleId="ComunicatoEXPOTitolo">
    <w:name w:val="ComunicatoEXPO_Titolo"/>
    <w:basedOn w:val="ComunicatoTitolo"/>
    <w:next w:val="ComunicatoEXPOSottotitolo"/>
    <w:qFormat/>
    <w:rsid w:val="00175C81"/>
    <w:pPr>
      <w:spacing w:before="120"/>
    </w:pPr>
    <w:rPr>
      <w:rFonts w:ascii="Segoe UI Light" w:hAnsi="Segoe UI Light" w:cs="Segoe UI Semilight"/>
      <w:color w:val="002443"/>
      <w:sz w:val="36"/>
      <w:szCs w:val="36"/>
    </w:rPr>
  </w:style>
  <w:style w:type="paragraph" w:customStyle="1" w:styleId="ComunicatoEXPOSottotitolo">
    <w:name w:val="ComunicatoEXPO_Sottotitolo"/>
    <w:basedOn w:val="ComunicatoSottotitolo"/>
    <w:next w:val="ComunicatoEXPOTesto"/>
    <w:qFormat/>
    <w:rsid w:val="00175C81"/>
    <w:pPr>
      <w:spacing w:after="240" w:line="240" w:lineRule="auto"/>
    </w:pPr>
    <w:rPr>
      <w:rFonts w:ascii="Segoe UI Light" w:hAnsi="Segoe UI Light" w:cs="Segoe UI Semilight"/>
      <w:color w:val="002443"/>
      <w:sz w:val="22"/>
      <w:szCs w:val="22"/>
    </w:rPr>
  </w:style>
  <w:style w:type="paragraph" w:customStyle="1" w:styleId="ComunicatoEXPOTesto">
    <w:name w:val="ComunicatoEXPO_Testo"/>
    <w:basedOn w:val="ComunicatoTesto"/>
    <w:qFormat/>
    <w:rsid w:val="00175C81"/>
    <w:pPr>
      <w:spacing w:line="240" w:lineRule="auto"/>
    </w:pPr>
    <w:rPr>
      <w:rFonts w:ascii="Segoe UI Light" w:hAnsi="Segoe UI Light" w:cs="Segoe UI Semilight"/>
      <w:noProof/>
      <w:color w:val="002443"/>
      <w:sz w:val="22"/>
      <w:szCs w:val="22"/>
    </w:rPr>
  </w:style>
  <w:style w:type="paragraph" w:customStyle="1" w:styleId="ComunicatoEXPOTestoTitolo">
    <w:name w:val="ComunicatoEXPO_TestoTitolo"/>
    <w:basedOn w:val="ComunicatoTesto"/>
    <w:next w:val="ComunicatoEXPOTesto"/>
    <w:autoRedefine/>
    <w:qFormat/>
    <w:rsid w:val="008705B0"/>
    <w:pPr>
      <w:spacing w:before="240" w:line="240" w:lineRule="auto"/>
    </w:pPr>
    <w:rPr>
      <w:rFonts w:ascii="Segoe UI Semilight" w:hAnsi="Segoe UI Semilight" w:cs="Segoe UI Semilight"/>
      <w:b/>
      <w:color w:val="00062F"/>
      <w:sz w:val="22"/>
      <w:szCs w:val="28"/>
    </w:rPr>
  </w:style>
  <w:style w:type="paragraph" w:customStyle="1" w:styleId="ComunicatoEXPOFooter">
    <w:name w:val="ComunicatoEXPO_Footer"/>
    <w:basedOn w:val="ComunicatoTesto"/>
    <w:qFormat/>
    <w:rsid w:val="006E191C"/>
    <w:pPr>
      <w:spacing w:before="0"/>
      <w:ind w:right="28"/>
      <w:jc w:val="center"/>
    </w:pPr>
    <w:rPr>
      <w:rFonts w:ascii="Segoe UI Semilight" w:hAnsi="Segoe UI Semilight" w:cs="Segoe UI Semilight"/>
      <w:color w:val="00062F"/>
      <w:spacing w:val="32"/>
      <w:sz w:val="15"/>
      <w:szCs w:val="15"/>
    </w:rPr>
  </w:style>
  <w:style w:type="character" w:styleId="Collegamentoipertestuale">
    <w:name w:val="Hyperlink"/>
    <w:basedOn w:val="Carpredefinitoparagrafo"/>
    <w:unhideWhenUsed/>
    <w:rsid w:val="005D2B0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semiHidden/>
    <w:unhideWhenUsed/>
    <w:rsid w:val="0048354B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semiHidden/>
    <w:unhideWhenUsed/>
    <w:rsid w:val="003B15ED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3B15E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3B15ED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3B15E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3B15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openxmlformats.org/officeDocument/2006/relationships/hyperlink" Target="https://www.youtube.com/channel/UCWcL0dznPYD5COG5KvGueSw" TargetMode="External"/><Relationship Id="rId7" Type="http://schemas.openxmlformats.org/officeDocument/2006/relationships/hyperlink" Target="https://www.linkedin.com/company/gewiss-italia/" TargetMode="External"/><Relationship Id="rId2" Type="http://schemas.openxmlformats.org/officeDocument/2006/relationships/image" Target="media/image4.png"/><Relationship Id="rId1" Type="http://schemas.openxmlformats.org/officeDocument/2006/relationships/hyperlink" Target="https://www.facebook.com/GewissIT" TargetMode="External"/><Relationship Id="rId6" Type="http://schemas.openxmlformats.org/officeDocument/2006/relationships/image" Target="media/image6.png"/><Relationship Id="rId5" Type="http://schemas.openxmlformats.org/officeDocument/2006/relationships/hyperlink" Target="https://www.instagram.com/gewiss_italia/" TargetMode="External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DA21CADAE7B24BA1C93839C2EB3AD3" ma:contentTypeVersion="14" ma:contentTypeDescription="Creare un nuovo documento." ma:contentTypeScope="" ma:versionID="da5d4b68f19069692d27f68376f362c3">
  <xsd:schema xmlns:xsd="http://www.w3.org/2001/XMLSchema" xmlns:xs="http://www.w3.org/2001/XMLSchema" xmlns:p="http://schemas.microsoft.com/office/2006/metadata/properties" xmlns:ns3="58259a3e-296b-4b1b-b8ca-7a6de0f64b43" xmlns:ns4="684385e0-a385-4562-b2f2-3e7471a341b7" targetNamespace="http://schemas.microsoft.com/office/2006/metadata/properties" ma:root="true" ma:fieldsID="e773ea1b9cfb96bb85297f6a12bc5a29" ns3:_="" ns4:_="">
    <xsd:import namespace="58259a3e-296b-4b1b-b8ca-7a6de0f64b43"/>
    <xsd:import namespace="684385e0-a385-4562-b2f2-3e7471a341b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259a3e-296b-4b1b-b8ca-7a6de0f64b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4385e0-a385-4562-b2f2-3e7471a341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578B3-E8CD-4771-BE2E-C06DB43527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C83D31-1996-4A8B-9090-625009CBC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259a3e-296b-4b1b-b8ca-7a6de0f64b43"/>
    <ds:schemaRef ds:uri="684385e0-a385-4562-b2f2-3e7471a341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A97754-8FCC-4C68-9BA5-002D45F6DF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028E5A4-05B0-4220-91A3-A24339BE0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</vt:lpstr>
    </vt:vector>
  </TitlesOfParts>
  <Company>Gewiss spa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creator>BonacDR</dc:creator>
  <cp:lastModifiedBy>Claudio Cervello</cp:lastModifiedBy>
  <cp:revision>6</cp:revision>
  <cp:lastPrinted>2015-10-27T13:11:00Z</cp:lastPrinted>
  <dcterms:created xsi:type="dcterms:W3CDTF">2022-03-03T15:03:00Z</dcterms:created>
  <dcterms:modified xsi:type="dcterms:W3CDTF">2022-09-16T10:22:00Z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0x010100ECDA21CADAE7B24BA1C93839C2EB3AD3</vt:lpwstr>
  </property>
</Properties>
</file>